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版本号：CGZC-2025-16220250911001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1%人口抽样调查服务项目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CGZC-2025-162</w:t>
      </w:r>
      <w:r>
        <w:br/>
      </w:r>
      <w:r>
        <w:br/>
      </w:r>
      <w:r>
        <w:br/>
      </w:r>
    </w:p>
    <w:p>
      <w:pPr>
        <w:pStyle w:val="null3"/>
        <w:jc w:val="center"/>
        <w:outlineLvl w:val="2"/>
      </w:pPr>
      <w:r>
        <w:rPr>
          <w:rFonts w:ascii="仿宋_GB2312" w:hAnsi="仿宋_GB2312" w:cs="仿宋_GB2312" w:eastAsia="仿宋_GB2312"/>
          <w:sz w:val="28"/>
          <w:b/>
        </w:rPr>
        <w:t>西安浐灞国际港经济发展改革局</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西安浐灞国际港经济发展改革局</w:t>
      </w:r>
      <w:r>
        <w:rPr>
          <w:rFonts w:ascii="仿宋_GB2312" w:hAnsi="仿宋_GB2312" w:cs="仿宋_GB2312" w:eastAsia="仿宋_GB2312"/>
        </w:rPr>
        <w:t>委托，拟对</w:t>
      </w:r>
      <w:r>
        <w:rPr>
          <w:rFonts w:ascii="仿宋_GB2312" w:hAnsi="仿宋_GB2312" w:cs="仿宋_GB2312" w:eastAsia="仿宋_GB2312"/>
        </w:rPr>
        <w:t>1%人口抽样调查服务项目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CGZC-2025-162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1%人口抽样调查服务项目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1%人口抽样调查服务项目，具体内容详见第三章。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采购包1（1%人口抽样调查服务项目）：属于专门面向中小企业采购。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2、基本资格条件：基本资格条件：符合《中华人民共和国政府采购法》第二十二条的规定；</w:t>
      </w:r>
    </w:p>
    <w:p>
      <w:pPr>
        <w:pStyle w:val="null3"/>
      </w:pPr>
      <w:r>
        <w:rPr>
          <w:rFonts w:ascii="仿宋_GB2312" w:hAnsi="仿宋_GB2312" w:cs="仿宋_GB2312" w:eastAsia="仿宋_GB2312"/>
        </w:rPr>
        <w:t>3、法定代表人委托授权书\身份证明：供应商应授权合法的人员参加磋商全过程，其中法定代表人直接参加磋商的，须出具法定代表人身份证，并与营业执照上信息一致。法定代表人授权代表参加磋商的，须出具法定代表人授权书及授权代表身份证，授权代表须提供近六个月中任一个月缴纳社保证明复印件并加盖单位公章；</w:t>
      </w:r>
    </w:p>
    <w:p>
      <w:pPr>
        <w:pStyle w:val="null3"/>
      </w:pPr>
      <w:r>
        <w:rPr>
          <w:rFonts w:ascii="仿宋_GB2312" w:hAnsi="仿宋_GB2312" w:cs="仿宋_GB2312" w:eastAsia="仿宋_GB2312"/>
        </w:rPr>
        <w:t>4、关联关系：单位负责人为同一人或者存在直接控股、管理关系的不同供应商，不得参加同一合同项下的政府采购活动。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西安浐灞国际港经济发展改革局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029-83332445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柴静、张佳音、种梦妮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029-82665555转8003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采购包1：996,700.00元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代理服务费收费标准：按照国家计委颁布的《招标代理服务收费管理暂行办法》（计价格『2002』1980号）及发改办价格『2003』857号文规定按服务类收取代理服务费。 银行户名：华晟国际项目管理有限公司 开户银行：建设银行西安劳动路支行 账 号：610501 740015 00000 427 转账事由：CGZC-2025-162项目代理服务费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西安浐灞国际港经济发展改革局</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西安浐灞国际港经济发展改革局</w:t>
      </w:r>
      <w:r>
        <w:rPr>
          <w:rFonts w:ascii="仿宋_GB2312" w:hAnsi="仿宋_GB2312" w:cs="仿宋_GB2312" w:eastAsia="仿宋_GB2312"/>
        </w:rPr>
        <w:t>负责解释。除上述磋商文件内容，其他内容由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西安浐灞国际港经济发展改革局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西安浐灞国际港经济发展改革局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联系人：柴静、张佳音、种梦妮</w:t>
      </w:r>
    </w:p>
    <w:p>
      <w:pPr>
        <w:pStyle w:val="null3"/>
      </w:pPr>
      <w:r>
        <w:rPr>
          <w:rFonts w:ascii="仿宋_GB2312" w:hAnsi="仿宋_GB2312" w:cs="仿宋_GB2312" w:eastAsia="仿宋_GB2312"/>
        </w:rPr>
        <w:t>联系电话：029-82665555转8003</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浐灞国际港1%人口抽样调查服务。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996,700.00</w:t>
      </w:r>
    </w:p>
    <w:p>
      <w:pPr>
        <w:pStyle w:val="null3"/>
      </w:pPr>
      <w:r>
        <w:rPr>
          <w:rFonts w:ascii="仿宋_GB2312" w:hAnsi="仿宋_GB2312" w:cs="仿宋_GB2312" w:eastAsia="仿宋_GB2312"/>
        </w:rPr>
        <w:t>采购包最高限价（元）: 996,700.00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1%人口抽样调查服务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996,700.00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标的名称：1%人口抽样调查服务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color w:val="000000"/>
              </w:rPr>
              <w:t>一、项目概况</w:t>
            </w:r>
          </w:p>
          <w:p>
            <w:pPr>
              <w:pStyle w:val="null3"/>
              <w:ind w:firstLine="420"/>
              <w:jc w:val="both"/>
            </w:pPr>
            <w:r>
              <w:rPr>
                <w:rFonts w:ascii="仿宋_GB2312" w:hAnsi="仿宋_GB2312" w:cs="仿宋_GB2312" w:eastAsia="仿宋_GB2312"/>
                <w:sz w:val="21"/>
                <w:color w:val="000000"/>
              </w:rPr>
              <w:t>浐灞国际港</w:t>
            </w:r>
            <w:r>
              <w:rPr>
                <w:rFonts w:ascii="仿宋_GB2312" w:hAnsi="仿宋_GB2312" w:cs="仿宋_GB2312" w:eastAsia="仿宋_GB2312"/>
                <w:sz w:val="21"/>
                <w:color w:val="000000"/>
              </w:rPr>
              <w:t>1%人口抽样调查服务。</w:t>
            </w:r>
          </w:p>
          <w:p>
            <w:pPr>
              <w:pStyle w:val="null3"/>
              <w:ind w:firstLine="422"/>
              <w:jc w:val="both"/>
            </w:pPr>
            <w:r>
              <w:rPr>
                <w:rFonts w:ascii="仿宋_GB2312" w:hAnsi="仿宋_GB2312" w:cs="仿宋_GB2312" w:eastAsia="仿宋_GB2312"/>
                <w:sz w:val="21"/>
                <w:b/>
                <w:color w:val="000000"/>
              </w:rPr>
              <w:t>二、服务内容</w:t>
            </w:r>
          </w:p>
          <w:p>
            <w:pPr>
              <w:pStyle w:val="null3"/>
              <w:ind w:firstLine="422"/>
              <w:jc w:val="both"/>
            </w:pPr>
            <w:r>
              <w:rPr>
                <w:rFonts w:ascii="仿宋_GB2312" w:hAnsi="仿宋_GB2312" w:cs="仿宋_GB2312" w:eastAsia="仿宋_GB2312"/>
                <w:sz w:val="21"/>
                <w:b/>
                <w:color w:val="000000"/>
              </w:rPr>
              <w:t>工作地点：</w:t>
            </w:r>
            <w:r>
              <w:rPr>
                <w:rFonts w:ascii="仿宋_GB2312" w:hAnsi="仿宋_GB2312" w:cs="仿宋_GB2312" w:eastAsia="仿宋_GB2312"/>
                <w:sz w:val="21"/>
                <w:color w:val="000000"/>
              </w:rPr>
              <w:t>浐灞国际港经济</w:t>
            </w:r>
            <w:r>
              <w:rPr>
                <w:rFonts w:ascii="仿宋_GB2312" w:hAnsi="仿宋_GB2312" w:cs="仿宋_GB2312" w:eastAsia="仿宋_GB2312"/>
                <w:sz w:val="21"/>
                <w:color w:val="000000"/>
              </w:rPr>
              <w:t>发展改革局指定地点</w:t>
            </w:r>
          </w:p>
          <w:p>
            <w:pPr>
              <w:pStyle w:val="null3"/>
              <w:ind w:firstLine="422"/>
              <w:jc w:val="both"/>
            </w:pPr>
            <w:r>
              <w:rPr>
                <w:rFonts w:ascii="仿宋_GB2312" w:hAnsi="仿宋_GB2312" w:cs="仿宋_GB2312" w:eastAsia="仿宋_GB2312"/>
                <w:sz w:val="21"/>
                <w:b/>
              </w:rPr>
              <w:t>工作内容：</w:t>
            </w:r>
          </w:p>
          <w:p>
            <w:pPr>
              <w:pStyle w:val="null3"/>
              <w:ind w:firstLine="422"/>
              <w:jc w:val="both"/>
            </w:pPr>
            <w:r>
              <w:rPr>
                <w:rFonts w:ascii="仿宋_GB2312" w:hAnsi="仿宋_GB2312" w:cs="仿宋_GB2312" w:eastAsia="仿宋_GB2312"/>
                <w:sz w:val="21"/>
                <w:b/>
                <w:color w:val="000000"/>
              </w:rPr>
              <w:t>(一）业务内容：</w:t>
            </w:r>
          </w:p>
          <w:p>
            <w:pPr>
              <w:pStyle w:val="null3"/>
              <w:ind w:firstLine="420"/>
              <w:jc w:val="both"/>
            </w:pPr>
            <w:r>
              <w:rPr>
                <w:rFonts w:ascii="仿宋_GB2312" w:hAnsi="仿宋_GB2312" w:cs="仿宋_GB2312" w:eastAsia="仿宋_GB2312"/>
                <w:sz w:val="21"/>
                <w:color w:val="000000"/>
              </w:rPr>
              <w:t>1.制定调查方案：根据《2025年全国1%人口抽样调查实施方案》及上级机构实施方案，结合区域实际情况，编制《浐灞国际港2025年全国1%人口抽样调查实施方案》。</w:t>
            </w:r>
          </w:p>
          <w:p>
            <w:pPr>
              <w:pStyle w:val="null3"/>
              <w:ind w:firstLine="420"/>
              <w:jc w:val="both"/>
            </w:pPr>
            <w:r>
              <w:rPr>
                <w:rFonts w:ascii="仿宋_GB2312" w:hAnsi="仿宋_GB2312" w:cs="仿宋_GB2312" w:eastAsia="仿宋_GB2312"/>
                <w:sz w:val="21"/>
                <w:color w:val="000000"/>
              </w:rPr>
              <w:t>2.抽样框整理、调查区域划分及标绘：结合社区实际情况绘制抽中社区的调查小区图并上报；根据上级机构抽中的调查小区，在系统中生成调查小区图。</w:t>
            </w:r>
          </w:p>
          <w:p>
            <w:pPr>
              <w:pStyle w:val="null3"/>
              <w:ind w:firstLine="420"/>
              <w:jc w:val="both"/>
            </w:pPr>
            <w:r>
              <w:rPr>
                <w:rFonts w:ascii="仿宋_GB2312" w:hAnsi="仿宋_GB2312" w:cs="仿宋_GB2312" w:eastAsia="仿宋_GB2312"/>
                <w:sz w:val="21"/>
                <w:color w:val="000000"/>
              </w:rPr>
              <w:t>3.搜集、整理行政记录资料：汇总整理公安部门、第七次全国人口普查、抽中调查小区物业、其他部门提供的行政资料资料，供调查登记时参考。</w:t>
            </w:r>
          </w:p>
          <w:p>
            <w:pPr>
              <w:pStyle w:val="null3"/>
              <w:ind w:firstLine="420"/>
              <w:jc w:val="both"/>
            </w:pPr>
            <w:r>
              <w:rPr>
                <w:rFonts w:ascii="仿宋_GB2312" w:hAnsi="仿宋_GB2312" w:cs="仿宋_GB2312" w:eastAsia="仿宋_GB2312"/>
                <w:sz w:val="21"/>
                <w:color w:val="000000"/>
              </w:rPr>
              <w:t>4.物资测算与准备：根据宣传、住房抽样框整理、正式登记入户等工作需求，测算辖区物资数量。</w:t>
            </w:r>
          </w:p>
          <w:p>
            <w:pPr>
              <w:pStyle w:val="null3"/>
              <w:ind w:firstLine="420"/>
              <w:jc w:val="both"/>
            </w:pPr>
            <w:r>
              <w:rPr>
                <w:rFonts w:ascii="仿宋_GB2312" w:hAnsi="仿宋_GB2312" w:cs="仿宋_GB2312" w:eastAsia="仿宋_GB2312"/>
                <w:sz w:val="21"/>
                <w:color w:val="000000"/>
              </w:rPr>
              <w:t>5.两员选聘：开展两员选聘工作、两员信息系统录入管理等。</w:t>
            </w:r>
          </w:p>
          <w:p>
            <w:pPr>
              <w:pStyle w:val="null3"/>
              <w:ind w:firstLine="420"/>
              <w:jc w:val="both"/>
            </w:pPr>
            <w:r>
              <w:rPr>
                <w:rFonts w:ascii="仿宋_GB2312" w:hAnsi="仿宋_GB2312" w:cs="仿宋_GB2312" w:eastAsia="仿宋_GB2312"/>
                <w:sz w:val="21"/>
                <w:color w:val="000000"/>
              </w:rPr>
              <w:t>6.培训试点工作：根据采购人要求形式，对所有抽中调查小区两员开展入户调查、指标、采集终端操作等方面的培训，并组织抽中调查小区开展试点工作，对其他工作人员开展数据平台管理及操作等环节的专项培训。</w:t>
            </w:r>
          </w:p>
          <w:p>
            <w:pPr>
              <w:pStyle w:val="null3"/>
              <w:ind w:firstLine="420"/>
              <w:jc w:val="both"/>
            </w:pPr>
            <w:r>
              <w:rPr>
                <w:rFonts w:ascii="仿宋_GB2312" w:hAnsi="仿宋_GB2312" w:cs="仿宋_GB2312" w:eastAsia="仿宋_GB2312"/>
                <w:sz w:val="21"/>
                <w:color w:val="000000"/>
              </w:rPr>
              <w:t>7.整理住房抽样框：制作包含调查小区名称、楼号、户编号、是否有人居住、联系电话、特殊户标记、接触情况等指标的《住房抽样核实表》；开展住房抽样框核实、整理、系统录入以及上报工作。</w:t>
            </w:r>
          </w:p>
          <w:p>
            <w:pPr>
              <w:pStyle w:val="null3"/>
              <w:ind w:firstLine="420"/>
              <w:jc w:val="both"/>
            </w:pPr>
            <w:r>
              <w:rPr>
                <w:rFonts w:ascii="仿宋_GB2312" w:hAnsi="仿宋_GB2312" w:cs="仿宋_GB2312" w:eastAsia="仿宋_GB2312"/>
                <w:sz w:val="21"/>
                <w:color w:val="000000"/>
              </w:rPr>
              <w:t>8.正式登记：开展正式登记入户、系统录入以及上报工作；全程提供数据、技术答疑；对填报的数据质量进行审核、抽查与反馈。</w:t>
            </w:r>
          </w:p>
          <w:p>
            <w:pPr>
              <w:pStyle w:val="null3"/>
              <w:ind w:firstLine="420"/>
              <w:jc w:val="both"/>
            </w:pPr>
            <w:r>
              <w:rPr>
                <w:rFonts w:ascii="仿宋_GB2312" w:hAnsi="仿宋_GB2312" w:cs="仿宋_GB2312" w:eastAsia="仿宋_GB2312"/>
                <w:sz w:val="21"/>
                <w:color w:val="000000"/>
              </w:rPr>
              <w:t>9.社区表填报：开展社区表填报，对收集的填报数据进行质量审核。</w:t>
            </w:r>
          </w:p>
          <w:p>
            <w:pPr>
              <w:pStyle w:val="null3"/>
              <w:ind w:firstLine="420"/>
              <w:jc w:val="both"/>
            </w:pPr>
            <w:r>
              <w:rPr>
                <w:rFonts w:ascii="仿宋_GB2312" w:hAnsi="仿宋_GB2312" w:cs="仿宋_GB2312" w:eastAsia="仿宋_GB2312"/>
                <w:sz w:val="21"/>
                <w:color w:val="000000"/>
              </w:rPr>
              <w:t>10.比对复查：与来源于公安部门、第七次全国人口普查、抽中调查小区物业、其他部门等的行政记录资料进行比对，梳理出遗漏的人口信息，开展复查工作。</w:t>
            </w:r>
          </w:p>
          <w:p>
            <w:pPr>
              <w:pStyle w:val="null3"/>
              <w:ind w:firstLine="420"/>
              <w:jc w:val="both"/>
            </w:pPr>
            <w:r>
              <w:rPr>
                <w:rFonts w:ascii="仿宋_GB2312" w:hAnsi="仿宋_GB2312" w:cs="仿宋_GB2312" w:eastAsia="仿宋_GB2312"/>
                <w:sz w:val="21"/>
                <w:color w:val="000000"/>
              </w:rPr>
              <w:t>11.平台数据处理及核查：根据平台数据校验规则提示的隐蔽性逻辑错误，及时重新核实并修改错误数据，确保数据在录入平台后的初步质量；市级调查机构在数据审核阶段，发现的数据异常，对相关数据进行核实。</w:t>
            </w:r>
          </w:p>
          <w:p>
            <w:pPr>
              <w:pStyle w:val="null3"/>
              <w:ind w:firstLine="420"/>
              <w:jc w:val="both"/>
            </w:pPr>
            <w:r>
              <w:rPr>
                <w:rFonts w:ascii="仿宋_GB2312" w:hAnsi="仿宋_GB2312" w:cs="仿宋_GB2312" w:eastAsia="仿宋_GB2312"/>
                <w:sz w:val="21"/>
                <w:color w:val="000000"/>
              </w:rPr>
              <w:t>12.事后质量抽查：供应商编制辖区事后质量抽查方案，协助区调查小组办公室开展事后质量抽查工作，对事后质量抽查结果进行分析，并出具质量抽查报告。</w:t>
            </w:r>
          </w:p>
          <w:p>
            <w:pPr>
              <w:pStyle w:val="null3"/>
              <w:ind w:firstLine="420"/>
              <w:jc w:val="both"/>
            </w:pPr>
            <w:r>
              <w:rPr>
                <w:rFonts w:ascii="仿宋_GB2312" w:hAnsi="仿宋_GB2312" w:cs="仿宋_GB2312" w:eastAsia="仿宋_GB2312"/>
                <w:sz w:val="21"/>
                <w:color w:val="000000"/>
              </w:rPr>
              <w:t>13.行职业编码：参与上级单位组织的行职业编码培训，对职业编码人员开展培训，做好行职业编码工作。</w:t>
            </w:r>
          </w:p>
          <w:p>
            <w:pPr>
              <w:pStyle w:val="null3"/>
              <w:ind w:firstLine="420"/>
              <w:jc w:val="both"/>
            </w:pPr>
            <w:r>
              <w:rPr>
                <w:rFonts w:ascii="仿宋_GB2312" w:hAnsi="仿宋_GB2312" w:cs="仿宋_GB2312" w:eastAsia="仿宋_GB2312"/>
                <w:sz w:val="21"/>
                <w:color w:val="000000"/>
              </w:rPr>
              <w:t>14.调查总结：项目登记工作、复查工作全面结束以后，出具《浐灞国际港2025年全国1%人口抽样调查工作总结》，内容涉及组织做法、经验教训等，归档、移交项目服务过程中所有电子版、纸质版资料等。</w:t>
            </w:r>
          </w:p>
          <w:p>
            <w:pPr>
              <w:pStyle w:val="null3"/>
              <w:ind w:firstLine="420"/>
              <w:jc w:val="both"/>
            </w:pPr>
            <w:r>
              <w:rPr>
                <w:rFonts w:ascii="仿宋_GB2312" w:hAnsi="仿宋_GB2312" w:cs="仿宋_GB2312" w:eastAsia="仿宋_GB2312"/>
                <w:sz w:val="21"/>
                <w:b/>
                <w:color w:val="000000"/>
              </w:rPr>
              <w:t>（二）服务标准：</w:t>
            </w:r>
            <w:r>
              <w:rPr>
                <w:rFonts w:ascii="仿宋_GB2312" w:hAnsi="仿宋_GB2312" w:cs="仿宋_GB2312" w:eastAsia="仿宋_GB2312"/>
                <w:sz w:val="21"/>
              </w:rPr>
              <w:t>符合国家及行业有关现行规范、标准</w:t>
            </w:r>
            <w:r>
              <w:rPr>
                <w:rFonts w:ascii="仿宋_GB2312" w:hAnsi="仿宋_GB2312" w:cs="仿宋_GB2312" w:eastAsia="仿宋_GB2312"/>
                <w:sz w:val="21"/>
                <w:color w:val="000000"/>
              </w:rPr>
              <w:t>及省、市的相关通知的要求。</w:t>
            </w:r>
          </w:p>
          <w:p>
            <w:pPr>
              <w:pStyle w:val="null3"/>
              <w:ind w:firstLine="422"/>
              <w:jc w:val="both"/>
            </w:pP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、服务要求</w:t>
            </w:r>
          </w:p>
          <w:p>
            <w:pPr>
              <w:pStyle w:val="null3"/>
              <w:ind w:firstLine="420"/>
              <w:jc w:val="both"/>
            </w:pPr>
            <w:r>
              <w:rPr>
                <w:rFonts w:ascii="仿宋_GB2312" w:hAnsi="仿宋_GB2312" w:cs="仿宋_GB2312" w:eastAsia="仿宋_GB2312"/>
                <w:sz w:val="21"/>
                <w:color w:val="000000"/>
              </w:rPr>
              <w:t>1.服务</w:t>
            </w:r>
            <w:r>
              <w:rPr>
                <w:rFonts w:ascii="仿宋_GB2312" w:hAnsi="仿宋_GB2312" w:cs="仿宋_GB2312" w:eastAsia="仿宋_GB2312"/>
                <w:sz w:val="21"/>
                <w:color w:val="000000"/>
              </w:rPr>
              <w:t>人员数量</w:t>
            </w:r>
            <w:r>
              <w:rPr>
                <w:rFonts w:ascii="仿宋_GB2312" w:hAnsi="仿宋_GB2312" w:cs="仿宋_GB2312" w:eastAsia="仿宋_GB2312"/>
                <w:sz w:val="21"/>
                <w:color w:val="000000"/>
              </w:rPr>
              <w:t>要满足工作量要求</w:t>
            </w:r>
            <w:r>
              <w:rPr>
                <w:rFonts w:ascii="仿宋_GB2312" w:hAnsi="仿宋_GB2312" w:cs="仿宋_GB2312" w:eastAsia="仿宋_GB2312"/>
                <w:sz w:val="21"/>
                <w:color w:val="000000"/>
              </w:rPr>
              <w:t>，要求驻场服务，服从</w:t>
            </w:r>
            <w:r>
              <w:rPr>
                <w:rFonts w:ascii="仿宋_GB2312" w:hAnsi="仿宋_GB2312" w:cs="仿宋_GB2312" w:eastAsia="仿宋_GB2312"/>
                <w:sz w:val="21"/>
                <w:color w:val="000000"/>
              </w:rPr>
              <w:t>经济</w:t>
            </w:r>
            <w:r>
              <w:rPr>
                <w:rFonts w:ascii="仿宋_GB2312" w:hAnsi="仿宋_GB2312" w:cs="仿宋_GB2312" w:eastAsia="仿宋_GB2312"/>
                <w:sz w:val="21"/>
                <w:color w:val="000000"/>
              </w:rPr>
              <w:t>发展改革局的管理。</w:t>
            </w:r>
          </w:p>
          <w:p>
            <w:pPr>
              <w:pStyle w:val="null3"/>
              <w:ind w:firstLine="420"/>
              <w:jc w:val="both"/>
            </w:pPr>
            <w:r>
              <w:rPr>
                <w:rFonts w:ascii="仿宋_GB2312" w:hAnsi="仿宋_GB2312" w:cs="仿宋_GB2312" w:eastAsia="仿宋_GB2312"/>
                <w:sz w:val="21"/>
                <w:color w:val="000000"/>
              </w:rPr>
              <w:t>2.服务人员要求大学</w:t>
            </w:r>
            <w:r>
              <w:rPr>
                <w:rFonts w:ascii="仿宋_GB2312" w:hAnsi="仿宋_GB2312" w:cs="仿宋_GB2312" w:eastAsia="仿宋_GB2312"/>
                <w:sz w:val="21"/>
                <w:color w:val="000000"/>
              </w:rPr>
              <w:t>本科学历，从事统计相关工作</w:t>
            </w:r>
            <w:r>
              <w:rPr>
                <w:rFonts w:ascii="仿宋_GB2312" w:hAnsi="仿宋_GB2312" w:cs="仿宋_GB2312" w:eastAsia="仿宋_GB2312"/>
                <w:sz w:val="21"/>
                <w:color w:val="000000"/>
              </w:rPr>
              <w:t>3年以上。</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服务人员要相对固定。对日常服务事项要求定人、定职责、定标准，确保工作严格落实到位。</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服务人员管理制度健全，管理得当。制定工作计划和工作总结制度。</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严格按照</w:t>
            </w:r>
            <w:r>
              <w:rPr>
                <w:rFonts w:ascii="仿宋_GB2312" w:hAnsi="仿宋_GB2312" w:cs="仿宋_GB2312" w:eastAsia="仿宋_GB2312"/>
                <w:sz w:val="21"/>
                <w:color w:val="000000"/>
              </w:rPr>
              <w:t>采购</w:t>
            </w:r>
            <w:r>
              <w:rPr>
                <w:rFonts w:ascii="仿宋_GB2312" w:hAnsi="仿宋_GB2312" w:cs="仿宋_GB2312" w:eastAsia="仿宋_GB2312"/>
                <w:sz w:val="21"/>
                <w:color w:val="000000"/>
              </w:rPr>
              <w:t>人要求开展工作，工作要有记录要有佐证。</w:t>
            </w:r>
          </w:p>
          <w:p>
            <w:pPr>
              <w:pStyle w:val="null3"/>
              <w:ind w:firstLine="4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及时处理</w:t>
            </w:r>
            <w:r>
              <w:rPr>
                <w:rFonts w:ascii="仿宋_GB2312" w:hAnsi="仿宋_GB2312" w:cs="仿宋_GB2312" w:eastAsia="仿宋_GB2312"/>
                <w:sz w:val="21"/>
                <w:color w:val="000000"/>
              </w:rPr>
              <w:t>采购</w:t>
            </w:r>
            <w:r>
              <w:rPr>
                <w:rFonts w:ascii="仿宋_GB2312" w:hAnsi="仿宋_GB2312" w:cs="仿宋_GB2312" w:eastAsia="仿宋_GB2312"/>
                <w:sz w:val="21"/>
                <w:color w:val="000000"/>
              </w:rPr>
              <w:t>人反馈或交办的问题。</w:t>
            </w:r>
          </w:p>
          <w:p>
            <w:pPr>
              <w:pStyle w:val="null3"/>
              <w:ind w:firstLine="420"/>
              <w:jc w:val="both"/>
            </w:pPr>
            <w:r>
              <w:rPr>
                <w:rFonts w:ascii="仿宋_GB2312" w:hAnsi="仿宋_GB2312" w:cs="仿宋_GB2312" w:eastAsia="仿宋_GB2312"/>
                <w:sz w:val="21"/>
                <w:color w:val="000000"/>
              </w:rPr>
              <w:t>7.成交供应商未经采购人书面同意，不得单方面更换本项目负责人或管理团队人员。配置的项目人员因休假、辞职、被辞退或出现其他影响正常服务工作的情形的，成交供应商应及时调配和补充，确保采购人的服务不受影响，调配和补充措施应体现在应急保障方案中，并保障落实。</w:t>
            </w:r>
          </w:p>
          <w:p>
            <w:pPr>
              <w:pStyle w:val="null3"/>
              <w:ind w:firstLine="422"/>
              <w:jc w:val="both"/>
            </w:pPr>
            <w:r>
              <w:rPr>
                <w:rFonts w:ascii="仿宋_GB2312" w:hAnsi="仿宋_GB2312" w:cs="仿宋_GB2312" w:eastAsia="仿宋_GB2312"/>
                <w:sz w:val="21"/>
                <w:b/>
                <w:color w:val="000000"/>
              </w:rPr>
              <w:t>四、其他要求</w:t>
            </w:r>
          </w:p>
          <w:p>
            <w:pPr>
              <w:pStyle w:val="null3"/>
              <w:ind w:firstLine="420"/>
              <w:jc w:val="left"/>
            </w:pPr>
            <w:r>
              <w:rPr>
                <w:rFonts w:ascii="仿宋_GB2312" w:hAnsi="仿宋_GB2312" w:cs="仿宋_GB2312" w:eastAsia="仿宋_GB2312"/>
                <w:sz w:val="21"/>
                <w:color w:val="000000"/>
              </w:rPr>
              <w:t>1.成交供应商需对本项目全部服务人员进行统计知识培训和保密教育。</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成交供应商需每周向采购人报送调查进度和进展情况，在抽样调查进入登记阶段后，每天报送报告调查进展情况。</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成交供应商在登记工作中需满足上级工作的要求，并严格依据相关时间进度标准、数据质量检查标准。</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成交供应商要保障调查数据准确性，在接受上级调查办对调查数据的工作检查中，如因成交供应商问题导致质量未达到要求而需要重新调查的，所需费用由成交供应商自行承担。</w:t>
            </w:r>
          </w:p>
          <w:p>
            <w:pPr>
              <w:pStyle w:val="null3"/>
              <w:ind w:firstLine="4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成交供应商要按照时间进度和规范要求开展工作，如因成交供应商问题逾期或未达到规范要求</w:t>
            </w:r>
            <w:r>
              <w:rPr>
                <w:rFonts w:ascii="仿宋_GB2312" w:hAnsi="仿宋_GB2312" w:cs="仿宋_GB2312" w:eastAsia="仿宋_GB2312"/>
                <w:sz w:val="21"/>
                <w:color w:val="000000"/>
              </w:rPr>
              <w:t>,造成工作不良影响的，应当承担相应法律和经济责任。</w:t>
            </w:r>
          </w:p>
          <w:p>
            <w:pPr>
              <w:pStyle w:val="null3"/>
              <w:ind w:firstLine="420"/>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成交供应商在为采购人提供服务过程中，应采取必要措施保证人身及财产安全，成交供应商工作人员在工作期间遭受人身伤害的</w:t>
            </w:r>
            <w:r>
              <w:rPr>
                <w:rFonts w:ascii="仿宋_GB2312" w:hAnsi="仿宋_GB2312" w:cs="仿宋_GB2312" w:eastAsia="仿宋_GB2312"/>
                <w:sz w:val="21"/>
                <w:color w:val="000000"/>
              </w:rPr>
              <w:t>,由成交供应商负责处理并承担全部费用与采购人无关。</w:t>
            </w:r>
          </w:p>
          <w:p>
            <w:pPr>
              <w:pStyle w:val="null3"/>
              <w:ind w:firstLine="42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成交供应商向采购人提供服务过程中，成交供应商所运用的各项技术、材料以及所提交的成果均不得侵犯任何第三方的知识产权以及其他合法权益，否则，由成交供应商自行解决由此产生的纠纷，并承担全部责任。</w:t>
            </w:r>
          </w:p>
          <w:p>
            <w:pPr>
              <w:pStyle w:val="null3"/>
              <w:ind w:firstLine="420"/>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进度要求</w:t>
            </w:r>
            <w:r>
              <w:rPr>
                <w:rFonts w:ascii="仿宋_GB2312" w:hAnsi="仿宋_GB2312" w:cs="仿宋_GB2312" w:eastAsia="仿宋_GB2312"/>
                <w:sz w:val="21"/>
                <w:color w:val="000000"/>
              </w:rPr>
              <w:t>：合同签订后</w:t>
            </w:r>
            <w:r>
              <w:rPr>
                <w:rFonts w:ascii="仿宋_GB2312" w:hAnsi="仿宋_GB2312" w:cs="仿宋_GB2312" w:eastAsia="仿宋_GB2312"/>
                <w:sz w:val="21"/>
                <w:color w:val="000000"/>
              </w:rPr>
              <w:t>1周以内人员到岗。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项目团队人员和办公场所到位；提交调查方案、调查工作总体工作计划、宣传方案、人员保密协议签订工作安排等前期准备工作；完成调查指导员、调查员选聘，并组织业务培训；完成抽样框整理、调查区域划分及标绘工作，经甲方确认后，乙方应向甲方出具书面付款通知（注明开户行及账户信息）以及符合国家财税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完成调查前期宣传动员组织；调查表登记、复查、事后质量抽查阶段工作，经甲方确认后，乙方应向甲方出具书面付款通知（注明开户行及账户信息）以及符合国家财税规定的增值税发票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完成数据处理、加权、汇总、评估工作，经甲方确认后，乙方应向甲方出具书面付款通知（注明开户行及账户信息）以及符合国家财税规定的增值税发票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完成资料整理、分析研究、工作总结，并经甲方验收合格后，乙方应向甲方出具书面付款通知（注明开户行及账户信息）以及符合国家财税规定的增值税发票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（1）服务范围：1%人口抽样调查服务 （2）服务要求：符合采购人标准及要求 （3）服务标准：符合国家及行业有关现行规范、标准及省、市的相关通知的要求。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本项目属于专门面向中小企业采购，供应商应为中小微企业【中型或小型或微型】或监狱企业或残疾人福利性单位。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w:t>
            </w:r>
          </w:p>
        </w:tc>
        <w:tc>
          <w:tcPr>
            <w:tcW w:type="dxa" w:w="3322"/>
          </w:tcPr>
          <w:p>
            <w:pPr>
              <w:pStyle w:val="null3"/>
            </w:pPr>
            <w:r>
              <w:rPr>
                <w:rFonts w:ascii="仿宋_GB2312" w:hAnsi="仿宋_GB2312" w:cs="仿宋_GB2312" w:eastAsia="仿宋_GB2312"/>
              </w:rPr>
              <w:t>基本资格条件：符合《中华人民共和国政府采购法》第二十二条的规定；</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出具法定代表人授权书及授权代表身份证，授权代表须提供近六个月中任一个月缴纳社保证明复印件并加盖单位公章；</w:t>
            </w:r>
          </w:p>
        </w:tc>
        <w:tc>
          <w:tcPr>
            <w:tcW w:type="dxa" w:w="1661"/>
          </w:tcPr>
          <w:p>
            <w:pPr>
              <w:pStyle w:val="null3"/>
            </w:pPr>
            <w:r>
              <w:rPr>
                <w:rFonts w:ascii="仿宋_GB2312" w:hAnsi="仿宋_GB2312" w:cs="仿宋_GB2312" w:eastAsia="仿宋_GB2312"/>
              </w:rPr>
              <w:t>法定代表人证明书及法定代表人授权书.docx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磋商内容未出现漏项或数量与要求不符，未出现重大负偏差；</w:t>
            </w:r>
          </w:p>
        </w:tc>
        <w:tc>
          <w:tcPr>
            <w:tcW w:type="dxa" w:w="1661"/>
          </w:tcPr>
          <w:p>
            <w:pPr>
              <w:pStyle w:val="null3"/>
            </w:pPr>
            <w:r>
              <w:rPr>
                <w:rFonts w:ascii="仿宋_GB2312" w:hAnsi="仿宋_GB2312" w:cs="仿宋_GB2312" w:eastAsia="仿宋_GB2312"/>
              </w:rPr>
              <w:t>服务内容及服务要求应答表.docx 商务应答表.docx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响应文件封面 磋商响应单位承诺书.docx 中小企业声明函 分项报价明细表.docx 标的清单 报价表 服务内容及服务要求应答表.docx 商务应答表.docx 法定代表人证明书及法定代表人授权书.docx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磋商响应文件按有效期达到磋商文件的要求；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磋商响应单位承诺书.docx 类似项目业绩.docx 中小企业声明函 分项报价明细表.docx 标的清单 报价表 服务内容及服务要求应答表.docx 商务应答表.docx 法定代表人证明书及法定代表人授权书.docx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rFonts w:ascii="仿宋_GB2312" w:hAnsi="仿宋_GB2312" w:cs="仿宋_GB2312" w:eastAsia="仿宋_GB2312"/>
              </w:rPr>
              <w:t>分项报价明细表.docx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分项报价明细表.docx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调查服务方案</w:t>
            </w:r>
          </w:p>
        </w:tc>
        <w:tc>
          <w:tcPr>
            <w:tcW w:type="dxa" w:w="2492"/>
          </w:tcPr>
          <w:p>
            <w:pPr>
              <w:pStyle w:val="null3"/>
            </w:pPr>
            <w:r>
              <w:rPr>
                <w:rFonts w:ascii="仿宋_GB2312" w:hAnsi="仿宋_GB2312" w:cs="仿宋_GB2312" w:eastAsia="仿宋_GB2312"/>
              </w:rPr>
              <w:t>供应商针对本项目提供的调查服务方案（至少包含针对本项目调查整体和调查对象的方案、组织协调措施等） 调查服务方案内容完整合理，针对性强，符合采购要求的得(9-12]分；服务方案内容较完整合理，针对性较强，较为符合采购要求的得(6-9]分；服务方案内容基本完整合理，基本满足采购要求的得(3-6]分；服务方案内容一般，部分满足采购要求的得(0-3]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项目进度保障措施</w:t>
            </w:r>
          </w:p>
        </w:tc>
        <w:tc>
          <w:tcPr>
            <w:tcW w:type="dxa" w:w="2492"/>
          </w:tcPr>
          <w:p>
            <w:pPr>
              <w:pStyle w:val="null3"/>
            </w:pPr>
            <w:r>
              <w:rPr>
                <w:rFonts w:ascii="仿宋_GB2312" w:hAnsi="仿宋_GB2312" w:cs="仿宋_GB2312" w:eastAsia="仿宋_GB2312"/>
              </w:rPr>
              <w:t>进度计划及服务期保障计划安排措施工作内容总体思路清晰、合理、可行性强得(7-10]分；总体思路较清晰、合理、可行性较强得(3-7]分；总体思路基本清晰、可行性一般得(0-3]分。未提供不得分。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项目负责人须同时具有统计类相关专业证书和中级及以上职称证书，满足得2分，不满足不得分，未提供不得分。 （须提供毕业证书或同等效力的资格证书和职称证书复印件并加盖供应商公章）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服务团队人员</w:t>
            </w:r>
          </w:p>
        </w:tc>
        <w:tc>
          <w:tcPr>
            <w:tcW w:type="dxa" w:w="2492"/>
          </w:tcPr>
          <w:p>
            <w:pPr>
              <w:pStyle w:val="null3"/>
            </w:pPr>
            <w:r>
              <w:rPr>
                <w:rFonts w:ascii="仿宋_GB2312" w:hAnsi="仿宋_GB2312" w:cs="仿宋_GB2312" w:eastAsia="仿宋_GB2312"/>
              </w:rPr>
              <w:t>其他服务人员每提供一名具有统计类或经济类相关专业本科学历及以上的，或每提供一名具有统计类或经济类初级及以上资格证书的，得1分，最多得3分，同一人具有多项证书的不重复计算，不满足不得分，未提供不得分。（须提供毕业证书或同等效力的资格证书或职称证书复印件并加盖供应商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拟投入项目团队人员配备分工明确、配置合理，经验丰富，专业性强，满足采购要求得（7-10]分；人员配备分工较明确、配置较合理、经验较丰富的，基本满足采购要求得(3-7]分；分工不够明确、配置一般、经验一般的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制度建设</w:t>
            </w:r>
          </w:p>
        </w:tc>
        <w:tc>
          <w:tcPr>
            <w:tcW w:type="dxa" w:w="2492"/>
          </w:tcPr>
          <w:p>
            <w:pPr>
              <w:pStyle w:val="null3"/>
            </w:pPr>
            <w:r>
              <w:rPr>
                <w:rFonts w:ascii="仿宋_GB2312" w:hAnsi="仿宋_GB2312" w:cs="仿宋_GB2312" w:eastAsia="仿宋_GB2312"/>
              </w:rPr>
              <w:t>提供针对本项目拟定的工作职能组织运行图等。 管理责任清晰，日常管理制度完善、程序规范得(3-5]分；管理责任较清晰，日常管理制度一般、程序较规范得(0-3]分；未提供不得分。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资料管理</w:t>
            </w:r>
          </w:p>
        </w:tc>
        <w:tc>
          <w:tcPr>
            <w:tcW w:type="dxa" w:w="2492"/>
          </w:tcPr>
          <w:p>
            <w:pPr>
              <w:pStyle w:val="null3"/>
            </w:pPr>
            <w:r>
              <w:rPr>
                <w:rFonts w:ascii="仿宋_GB2312" w:hAnsi="仿宋_GB2312" w:cs="仿宋_GB2312" w:eastAsia="仿宋_GB2312"/>
              </w:rPr>
              <w:t>项目运行过程中的所有资料的管理，工作专业、严密、合理、可行，全面确保数据及相关信息不泄密，方案全面可行性强得(3-5]分；所有资料的管理，工作较专业、严密、合理，基本全面，方案全面基本可行得(0-3]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提供针对本项目的质量保证措施。 各项质量保障、保证措施完善、分工明确得(7-10]分；保障、保证措施较完善、分工安排较合理得(3-7]分；保障、保证措施一般、分工安排基本合理得(0-3]分；未提供不得分。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成果提交措施</w:t>
            </w:r>
          </w:p>
        </w:tc>
        <w:tc>
          <w:tcPr>
            <w:tcW w:type="dxa" w:w="2492"/>
          </w:tcPr>
          <w:p>
            <w:pPr>
              <w:pStyle w:val="null3"/>
            </w:pPr>
            <w:r>
              <w:rPr>
                <w:rFonts w:ascii="仿宋_GB2312" w:hAnsi="仿宋_GB2312" w:cs="仿宋_GB2312" w:eastAsia="仿宋_GB2312"/>
              </w:rPr>
              <w:t>供应商针对本项目的成果提交措施明确、流程完整合理、可行，并有质量目标无法实现时的认罚承诺的；措施明确、流程完整合理、可行得(3-5]分；措施较明确、流程基本完整合理、可行得(0-3]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提供针对本项目实施过程中可能会遇到的突发应急事件，按突发应急预案完整性、全面性、认知深度和专业性进行评审。突发应急预案合理、完善、详尽，可行性强得（4-8］分；突发应急预案基本合理、可行性一般得（0-4］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有详细的服务承诺，在合同履行过程中为采购人提供的服务质量及对后期的技术指导等方面作出书面承诺。根据服务承诺明确、合理程度得(3-5]分；服务承诺较明确、基本合理得(0-3]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供应商提供保密措施，应承诺不得泄漏一切敏感信息，包括但不限于技术资料、商业秘密和商业信息等，保密措施完整详尽，可行性强得(3-5]分；保密措施较完整详尽，可行性一般得(0-3]分；未提供不得分。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近3年（2022年1月1日至今）类似业绩，一个得2分，最高得10分。 注：须提供合同扫描件（须体现合同服务内容、签订日期、双方签字盖章页）否则不视为有效业绩。</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经资格审查、符合性审查合格的磋商响应文件，其磋商报价为有效磋商报价。满足磋商文件要求且磋商价格最低的磋商报价为评标基准价，其价格分为满分。价格分按照下列公式计算。 报价总得分=（评标基准价/磋商总报价）×10 注：本项目专门面向中小企业采购，根据财政部发布《政府采购促进中小企业发展政策问答》的规定，专门面向中小企业采购的项目或者采购包，不再执行价格评审优惠的扶持政策。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详见附件：法定代表人证明书及法定代表人授权书.docx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详见附件：磋商响应方案说明.docx</w:t>
      </w:r>
    </w:p>
    <w:p>
      <w:pPr>
        <w:pStyle w:val="null3"/>
        <w:ind w:firstLine="960"/>
      </w:pPr>
      <w:r>
        <w:rPr>
          <w:rFonts w:ascii="仿宋_GB2312" w:hAnsi="仿宋_GB2312" w:cs="仿宋_GB2312" w:eastAsia="仿宋_GB2312"/>
        </w:rPr>
        <w:t>详见附件：磋商响应单位承诺书.docx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